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2999CFF4"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CD194D">
            <w:rPr>
              <w:rStyle w:val="Style1"/>
            </w:rPr>
            <w:t>2063</w:t>
          </w:r>
        </w:sdtContent>
      </w:sdt>
    </w:p>
    <w:p w14:paraId="55B8DA2F" w14:textId="4EF7B00B"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CD194D">
            <w:rPr>
              <w:rStyle w:val="Style1"/>
            </w:rPr>
            <w:t>Performing cystoscopy at the time of hysterectomy for pelvic organ prolapse to detect lower urinary tract injury</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17DC7091"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3-10-10T00:00:00Z">
            <w:dateFormat w:val="M/d/yyyy"/>
            <w:lid w:val="en-US"/>
            <w:storeMappedDataAs w:val="dateTime"/>
            <w:calendar w:val="gregorian"/>
          </w:date>
        </w:sdtPr>
        <w:sdtEndPr>
          <w:rPr>
            <w:rStyle w:val="DefaultParagraphFont"/>
            <w:noProof/>
            <w:color w:val="auto"/>
            <w:u w:val="none"/>
          </w:rPr>
        </w:sdtEndPr>
        <w:sdtContent>
          <w:r w:rsidR="00CD194D">
            <w:rPr>
              <w:rStyle w:val="Style2"/>
            </w:rPr>
            <w:t>10/10/2013</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2F66AE"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2F66AE"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2F66AE"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189D0CFB" w:rsidR="00D73685" w:rsidRDefault="002F66AE"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CD194D">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dtPr>
        <w:sdtEndPr>
          <w:rPr>
            <w:rStyle w:val="DefaultParagraphFont"/>
            <w:rFonts w:cstheme="minorBidi"/>
            <w:bCs/>
            <w:color w:val="auto"/>
            <w:u w:val="none"/>
          </w:rPr>
        </w:sdtEndPr>
        <w:sdtContent>
          <w:r w:rsidR="00CD194D">
            <w:rPr>
              <w:rStyle w:val="Style2"/>
              <w:rFonts w:cstheme="minorHAnsi"/>
            </w:rPr>
            <w:t>Use of cystoscopy in pelvic organ prolapse repair surgery</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2F66AE"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2F66AE"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4E33FA3A" w:rsidR="002B06BD"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3B1360F5" w14:textId="77777777" w:rsidR="00CD194D" w:rsidRDefault="00CD194D" w:rsidP="002B06BD">
      <w:pPr>
        <w:ind w:left="432" w:hanging="432"/>
        <w:rPr>
          <w:iCs/>
        </w:rPr>
      </w:pPr>
    </w:p>
    <w:p w14:paraId="35B23520" w14:textId="5D16A81C" w:rsidR="00CD194D" w:rsidRPr="00676BD4" w:rsidRDefault="00CD194D" w:rsidP="002B06BD">
      <w:pPr>
        <w:ind w:left="432" w:hanging="432"/>
        <w:rPr>
          <w:iCs/>
        </w:rPr>
      </w:pPr>
      <w:r>
        <w:rPr>
          <w:i/>
          <w:iCs/>
        </w:rPr>
        <w:t xml:space="preserve">Vaginal prolapse repair surgery to suspend the vaginal apex (the top of the vagina) or the anterior part of the vaginal wall (cystocele) and remove the uterus (hysterectomy), involve tissues very close to the bladder and the ureters (tubes connecting the kidneys to the bladder). </w:t>
      </w:r>
      <w:r w:rsidRPr="00E52ABD">
        <w:rPr>
          <w:i/>
          <w:iCs/>
        </w:rPr>
        <w:sym w:font="Wingdings" w:char="F0E0"/>
      </w:r>
      <w:r>
        <w:rPr>
          <w:i/>
          <w:iCs/>
        </w:rPr>
        <w:t xml:space="preserve"> Injury to these structures (injury rate of up to 5.1%) is often not identified at the time of surgery </w:t>
      </w:r>
      <w:r w:rsidRPr="00DD7279">
        <w:rPr>
          <w:i/>
          <w:iCs/>
        </w:rPr>
        <w:sym w:font="Wingdings" w:char="F0E0"/>
      </w:r>
      <w:r>
        <w:rPr>
          <w:i/>
          <w:iCs/>
        </w:rPr>
        <w:t xml:space="preserve"> </w:t>
      </w:r>
      <w:r w:rsidRPr="00CD194D">
        <w:rPr>
          <w:i/>
          <w:iCs/>
          <w:u w:val="single"/>
        </w:rPr>
        <w:t xml:space="preserve">Cystoscopy at the time of surgery can identify ureteral and bladder injury </w:t>
      </w:r>
      <w:r>
        <w:rPr>
          <w:i/>
          <w:iCs/>
        </w:rPr>
        <w:t>that can then be repaired at the time of surgery</w:t>
      </w:r>
      <w:r w:rsidRPr="00DD7279">
        <w:rPr>
          <w:i/>
          <w:iCs/>
        </w:rPr>
        <w:sym w:font="Wingdings" w:char="F0E0"/>
      </w:r>
      <w:r>
        <w:rPr>
          <w:i/>
          <w:iCs/>
        </w:rPr>
        <w:t xml:space="preserve"> Repair at the time of index surgery decreases patient morbidity, and prevents the need for repeat surgery.</w:t>
      </w:r>
    </w:p>
    <w:p w14:paraId="55B8DA5B" w14:textId="77777777" w:rsidR="002B06BD" w:rsidRPr="003B1CC5" w:rsidRDefault="002B06BD" w:rsidP="002E2177">
      <w:pPr>
        <w:ind w:left="432" w:hanging="432"/>
        <w:rPr>
          <w:color w:val="0000FF"/>
        </w:rPr>
      </w:pP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5B8DA5F" w14:textId="0931730C"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5" w:name="Section1a3"/>
      <w:bookmarkEnd w:id="5"/>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proofErr w:type="gramStart"/>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w:t>
      </w:r>
      <w:proofErr w:type="gramEnd"/>
      <w:r w:rsidR="00C41794" w:rsidRPr="003B1CC5">
        <w:rPr>
          <w:b/>
          <w:iCs/>
          <w:caps/>
        </w:rPr>
        <w:t xml:space="preserv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35662BFC" w:rsidR="00A9011D" w:rsidRPr="00A9011D" w:rsidRDefault="003C6FC6" w:rsidP="00A9011D">
      <w:pPr>
        <w:ind w:left="0" w:firstLine="0"/>
        <w:rPr>
          <w:rFonts w:ascii="Calibri" w:eastAsia="Calibri" w:hAnsi="Calibri" w:cs="Times New Roman"/>
        </w:rPr>
      </w:pPr>
      <w:r>
        <w:rPr>
          <w:rFonts w:ascii="Times New Roman" w:eastAsia="Arial Unicode MS" w:hAnsi="Times New Roman" w:cs="Mangal" w:hint="cs"/>
          <w:color w:val="0000FF"/>
          <w:kern w:val="1"/>
          <w:sz w:val="24"/>
          <w:szCs w:val="24"/>
          <w:cs/>
          <w:lang w:eastAsia="hi-IN" w:bidi="hi-IN"/>
        </w:rPr>
        <w:t>X</w:t>
      </w:r>
      <w:r w:rsidR="00EC1225">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sidR="00EC1225">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17F32611" w:rsidR="00A9011D" w:rsidRPr="000F4A7F" w:rsidRDefault="00AE11D3" w:rsidP="002E2177">
      <w:pPr>
        <w:ind w:left="0" w:firstLine="0"/>
        <w:rPr>
          <w:rFonts w:ascii="Calibri" w:eastAsia="Calibri" w:hAnsi="Calibri" w:cs="Times New Roman"/>
        </w:rPr>
      </w:pPr>
      <w:r>
        <w:rPr>
          <w:rFonts w:ascii="Times New Roman" w:eastAsia="Arial Unicode MS" w:hAnsi="Times New Roman" w:cs="Mangal" w:hint="cs"/>
          <w:color w:val="0000FF"/>
          <w:kern w:val="1"/>
          <w:sz w:val="24"/>
          <w:szCs w:val="24"/>
          <w:cs/>
          <w:lang w:eastAsia="hi-IN" w:bidi="hi-IN"/>
        </w:rPr>
        <w:t>X</w:t>
      </w:r>
      <w:r w:rsidR="00A9011D"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2814"/>
        <w:gridCol w:w="6536"/>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252F8C33" w14:textId="77777777" w:rsidR="00545E9C" w:rsidRPr="00AB4ECE" w:rsidRDefault="00545E9C" w:rsidP="00545E9C">
            <w:pPr>
              <w:pStyle w:val="ListParagraph"/>
              <w:numPr>
                <w:ilvl w:val="0"/>
                <w:numId w:val="9"/>
              </w:numPr>
              <w:rPr>
                <w:b/>
              </w:rPr>
            </w:pPr>
            <w:r w:rsidRPr="00AB4ECE">
              <w:rPr>
                <w:b/>
              </w:rPr>
              <w:t>Title</w:t>
            </w:r>
          </w:p>
          <w:p w14:paraId="2C223FD8" w14:textId="77777777" w:rsidR="00545E9C" w:rsidRPr="00AB4ECE" w:rsidRDefault="00545E9C" w:rsidP="00545E9C">
            <w:pPr>
              <w:pStyle w:val="ListParagraph"/>
              <w:numPr>
                <w:ilvl w:val="0"/>
                <w:numId w:val="9"/>
              </w:numPr>
              <w:rPr>
                <w:b/>
              </w:rPr>
            </w:pPr>
            <w:r w:rsidRPr="00AB4ECE">
              <w:rPr>
                <w:b/>
              </w:rPr>
              <w:t>Author</w:t>
            </w:r>
          </w:p>
          <w:p w14:paraId="38F8079A" w14:textId="77777777" w:rsidR="00545E9C" w:rsidRPr="00AB4ECE" w:rsidRDefault="00545E9C" w:rsidP="00545E9C">
            <w:pPr>
              <w:pStyle w:val="ListParagraph"/>
              <w:numPr>
                <w:ilvl w:val="0"/>
                <w:numId w:val="9"/>
              </w:numPr>
              <w:rPr>
                <w:b/>
              </w:rPr>
            </w:pPr>
            <w:r w:rsidRPr="00AB4ECE">
              <w:rPr>
                <w:b/>
              </w:rPr>
              <w:t>Date</w:t>
            </w:r>
          </w:p>
          <w:p w14:paraId="1E487963" w14:textId="77777777" w:rsidR="00545E9C" w:rsidRPr="00AB4ECE" w:rsidRDefault="00545E9C" w:rsidP="00545E9C">
            <w:pPr>
              <w:pStyle w:val="ListParagraph"/>
              <w:numPr>
                <w:ilvl w:val="0"/>
                <w:numId w:val="9"/>
              </w:numPr>
              <w:rPr>
                <w:b/>
              </w:rPr>
            </w:pPr>
            <w:r w:rsidRPr="00AB4ECE">
              <w:rPr>
                <w:b/>
              </w:rPr>
              <w:t>Citation, including page number</w:t>
            </w:r>
          </w:p>
          <w:p w14:paraId="55B8DA74" w14:textId="5D6587A8" w:rsidR="00D10F18" w:rsidRPr="00AB4ECE" w:rsidRDefault="00545E9C" w:rsidP="00545E9C">
            <w:pPr>
              <w:pStyle w:val="ListParagraph"/>
              <w:ind w:firstLine="0"/>
              <w:rPr>
                <w:b/>
              </w:rPr>
            </w:pPr>
            <w:r w:rsidRPr="00AB4ECE">
              <w:rPr>
                <w:b/>
              </w:rPr>
              <w:t>URL</w:t>
            </w:r>
          </w:p>
        </w:tc>
        <w:tc>
          <w:tcPr>
            <w:tcW w:w="5130" w:type="dxa"/>
          </w:tcPr>
          <w:p w14:paraId="0F34319E" w14:textId="77777777" w:rsidR="00AB4ECE" w:rsidRDefault="00AB4ECE" w:rsidP="002E2177">
            <w:pPr>
              <w:ind w:left="0" w:firstLine="0"/>
              <w:rPr>
                <w:b/>
              </w:rPr>
            </w:pPr>
          </w:p>
          <w:p w14:paraId="68952691" w14:textId="77777777" w:rsidR="00F23158" w:rsidRPr="00AC6D6B" w:rsidRDefault="00F23158" w:rsidP="00F23158">
            <w:pPr>
              <w:pStyle w:val="ListParagraph"/>
              <w:numPr>
                <w:ilvl w:val="0"/>
                <w:numId w:val="9"/>
              </w:numPr>
              <w:rPr>
                <w:color w:val="FF0000"/>
              </w:rPr>
            </w:pPr>
            <w:r w:rsidRPr="00AC6D6B">
              <w:rPr>
                <w:color w:val="FF0000"/>
              </w:rPr>
              <w:t>Urinary tract injury at benign gynecologic surgery and the role of cystoscopy: a systematic review and meta-analysis</w:t>
            </w:r>
          </w:p>
          <w:p w14:paraId="1C30F005" w14:textId="5CDEC0BE" w:rsidR="00F23158" w:rsidRPr="00AC6D6B" w:rsidRDefault="00F23158" w:rsidP="00F23158">
            <w:pPr>
              <w:pStyle w:val="ListParagraph"/>
              <w:numPr>
                <w:ilvl w:val="0"/>
                <w:numId w:val="9"/>
              </w:numPr>
              <w:rPr>
                <w:color w:val="FF0000"/>
              </w:rPr>
            </w:pPr>
            <w:proofErr w:type="spellStart"/>
            <w:r w:rsidRPr="00AC6D6B">
              <w:rPr>
                <w:color w:val="FF0000"/>
              </w:rPr>
              <w:t>Teeluckdharry</w:t>
            </w:r>
            <w:proofErr w:type="spellEnd"/>
            <w:r w:rsidRPr="00AC6D6B">
              <w:rPr>
                <w:color w:val="FF0000"/>
              </w:rPr>
              <w:t xml:space="preserve"> B, Gilmour D, Flowerdew G. </w:t>
            </w:r>
          </w:p>
          <w:p w14:paraId="743AC6F6" w14:textId="5C70F219" w:rsidR="00545E9C" w:rsidRPr="00AC6D6B" w:rsidRDefault="00F23158" w:rsidP="00545E9C">
            <w:pPr>
              <w:pStyle w:val="ListParagraph"/>
              <w:numPr>
                <w:ilvl w:val="0"/>
                <w:numId w:val="9"/>
              </w:numPr>
              <w:rPr>
                <w:color w:val="FF0000"/>
              </w:rPr>
            </w:pPr>
            <w:r w:rsidRPr="00AC6D6B">
              <w:rPr>
                <w:color w:val="FF0000"/>
              </w:rPr>
              <w:t>December</w:t>
            </w:r>
            <w:r w:rsidR="00545E9C" w:rsidRPr="00AC6D6B">
              <w:rPr>
                <w:color w:val="FF0000"/>
              </w:rPr>
              <w:t xml:space="preserve"> </w:t>
            </w:r>
            <w:r w:rsidRPr="00AC6D6B">
              <w:rPr>
                <w:color w:val="FF0000"/>
              </w:rPr>
              <w:t>2015</w:t>
            </w:r>
          </w:p>
          <w:p w14:paraId="0DEFCC19" w14:textId="0EFF8D6B" w:rsidR="00545E9C" w:rsidRPr="00AC6D6B" w:rsidRDefault="00F23158" w:rsidP="00F23158">
            <w:pPr>
              <w:pStyle w:val="ListParagraph"/>
              <w:numPr>
                <w:ilvl w:val="0"/>
                <w:numId w:val="9"/>
              </w:numPr>
              <w:rPr>
                <w:color w:val="FF0000"/>
              </w:rPr>
            </w:pPr>
            <w:proofErr w:type="spellStart"/>
            <w:r w:rsidRPr="00AC6D6B">
              <w:rPr>
                <w:color w:val="FF0000"/>
              </w:rPr>
              <w:t>Obstet</w:t>
            </w:r>
            <w:proofErr w:type="spellEnd"/>
            <w:r w:rsidRPr="00AC6D6B">
              <w:rPr>
                <w:color w:val="FF0000"/>
              </w:rPr>
              <w:t xml:space="preserve"> Gynecol. 2015 Dec;126(6):1161-9</w:t>
            </w:r>
          </w:p>
          <w:p w14:paraId="13E1887E" w14:textId="77777777" w:rsidR="00F23158" w:rsidRPr="00F23158" w:rsidRDefault="00F23158" w:rsidP="00545E9C">
            <w:pPr>
              <w:pStyle w:val="ListParagraph"/>
              <w:numPr>
                <w:ilvl w:val="0"/>
                <w:numId w:val="9"/>
              </w:numPr>
            </w:pPr>
            <w:r>
              <w:fldChar w:fldCharType="begin"/>
            </w:r>
            <w:r>
              <w:instrText xml:space="preserve"> HYPERLINK "</w:instrText>
            </w:r>
            <w:r w:rsidRPr="00F23158">
              <w:instrText>https://journals.lww.com/greenjournal/Abstract/2015/12000/</w:instrText>
            </w:r>
          </w:p>
          <w:p w14:paraId="4E3E1227" w14:textId="77777777" w:rsidR="00F23158" w:rsidRPr="002653A6" w:rsidRDefault="00F23158" w:rsidP="00545E9C">
            <w:pPr>
              <w:pStyle w:val="ListParagraph"/>
              <w:numPr>
                <w:ilvl w:val="0"/>
                <w:numId w:val="9"/>
              </w:numPr>
              <w:rPr>
                <w:rStyle w:val="Hyperlink"/>
              </w:rPr>
            </w:pPr>
            <w:r w:rsidRPr="00F23158">
              <w:instrText>Urinary_Tract_Injury_at_Benign_Gynecologic_Surgery.7.aspx</w:instrText>
            </w:r>
            <w:r>
              <w:instrText xml:space="preserve">" </w:instrText>
            </w:r>
            <w:r>
              <w:fldChar w:fldCharType="separate"/>
            </w:r>
            <w:r w:rsidRPr="002653A6">
              <w:rPr>
                <w:rStyle w:val="Hyperlink"/>
              </w:rPr>
              <w:t>https://journals.lww.com/greenjournal/Abstract/2015/12000/</w:t>
            </w:r>
          </w:p>
          <w:p w14:paraId="6D0DDEFB" w14:textId="77777777" w:rsidR="00545E9C" w:rsidRDefault="00F23158" w:rsidP="00545E9C">
            <w:pPr>
              <w:pStyle w:val="ListParagraph"/>
              <w:ind w:firstLine="0"/>
            </w:pPr>
            <w:r w:rsidRPr="002653A6">
              <w:rPr>
                <w:rStyle w:val="Hyperlink"/>
              </w:rPr>
              <w:t>Urinary_Tract_Injury_at_Benign_Gynecologic_Surgery.7.aspx</w:t>
            </w:r>
            <w:r>
              <w:fldChar w:fldCharType="end"/>
            </w:r>
          </w:p>
          <w:p w14:paraId="3AA3E97F" w14:textId="77777777" w:rsidR="00745451" w:rsidRDefault="00745451" w:rsidP="00545E9C">
            <w:pPr>
              <w:pStyle w:val="ListParagraph"/>
              <w:ind w:firstLine="0"/>
            </w:pPr>
          </w:p>
          <w:p w14:paraId="55B8DA75" w14:textId="44137CB4" w:rsidR="00745451" w:rsidRPr="00545E9C" w:rsidRDefault="00745451" w:rsidP="00545E9C">
            <w:pPr>
              <w:pStyle w:val="ListParagraph"/>
              <w:ind w:firstLine="0"/>
              <w:rPr>
                <w:color w:val="0000FF" w:themeColor="hyperlink"/>
                <w:u w:val="single"/>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428B11F3" w14:textId="0A3A084C" w:rsidR="00AB4ECE" w:rsidRPr="00AC6D6B" w:rsidRDefault="00745451" w:rsidP="002E2177">
            <w:pPr>
              <w:ind w:left="0" w:firstLine="0"/>
              <w:rPr>
                <w:color w:val="FF0000"/>
              </w:rPr>
            </w:pPr>
            <w:r w:rsidRPr="00AC6D6B">
              <w:rPr>
                <w:color w:val="FF0000"/>
              </w:rPr>
              <w:t>From Systematic Review:</w:t>
            </w:r>
          </w:p>
          <w:p w14:paraId="486E6F72" w14:textId="5137A066" w:rsidR="00E55630" w:rsidRPr="00AC6D6B" w:rsidRDefault="00E55630" w:rsidP="002E2177">
            <w:pPr>
              <w:ind w:left="0" w:firstLine="0"/>
              <w:rPr>
                <w:color w:val="FF0000"/>
              </w:rPr>
            </w:pPr>
            <w:r w:rsidRPr="00AC6D6B">
              <w:rPr>
                <w:color w:val="FF0000"/>
              </w:rPr>
              <w:t>Although of rare occurrence, there is always an inherent risk of damaging the urinary tract in most major gynecologic surgeries. Up to 75% of ureteric injuries are caused by gynecologic surgery and interestingly, most injuries occur during procedures for benign diseases. The timely detection of a urinary tract injury by cystoscopy intraoperatively allows for immediate referral and repair by a urologist or a urogynecologist during the same surgical procedure.</w:t>
            </w:r>
          </w:p>
          <w:p w14:paraId="5E114571" w14:textId="77777777" w:rsidR="00E55630" w:rsidRPr="00AC6D6B" w:rsidRDefault="00E55630" w:rsidP="002E2177">
            <w:pPr>
              <w:ind w:left="0" w:firstLine="0"/>
              <w:rPr>
                <w:color w:val="FF0000"/>
              </w:rPr>
            </w:pPr>
          </w:p>
          <w:p w14:paraId="41E770E8" w14:textId="77777777" w:rsidR="00E55630" w:rsidRPr="00AC6D6B" w:rsidRDefault="00E55630" w:rsidP="002E2177">
            <w:pPr>
              <w:ind w:left="0" w:firstLine="0"/>
              <w:rPr>
                <w:color w:val="FF0000"/>
              </w:rPr>
            </w:pPr>
            <w:r w:rsidRPr="00AC6D6B">
              <w:rPr>
                <w:color w:val="FF0000"/>
              </w:rPr>
              <w:t xml:space="preserve">There is up to a fivefold increase in the injury detection rates when cystoscopy is used intraoperatively. However, routine intraoperative cystoscopy does not appear to provide any meaningful reduction in the number of postoperatively detected injuries based on the data in this review. The authors acknowledge that postoperatively detected injuries may have been underreported when routine cystoscopy was not used because of undiagnosed injuries or loss to follow-up.  </w:t>
            </w:r>
          </w:p>
          <w:p w14:paraId="1AE3C028" w14:textId="77777777" w:rsidR="00E55630" w:rsidRPr="00AC6D6B" w:rsidRDefault="00E55630" w:rsidP="002E2177">
            <w:pPr>
              <w:ind w:left="0" w:firstLine="0"/>
              <w:rPr>
                <w:color w:val="FF0000"/>
              </w:rPr>
            </w:pPr>
          </w:p>
          <w:p w14:paraId="586549D0" w14:textId="77777777" w:rsidR="00E55630" w:rsidRPr="00AC6D6B" w:rsidRDefault="00E55630" w:rsidP="002E2177">
            <w:pPr>
              <w:ind w:left="0" w:firstLine="0"/>
              <w:rPr>
                <w:color w:val="FF0000"/>
              </w:rPr>
            </w:pPr>
            <w:r w:rsidRPr="00AC6D6B">
              <w:rPr>
                <w:color w:val="FF0000"/>
              </w:rPr>
              <w:t xml:space="preserve">The idea of using cystoscopy as a routine screening tool in major gynecologic procedures continues to intrigue surgeons. However, it remains unclear whether its universal use should be advocated in part </w:t>
            </w:r>
            <w:r w:rsidRPr="00AC6D6B">
              <w:rPr>
                <w:color w:val="FF0000"/>
              </w:rPr>
              <w:lastRenderedPageBreak/>
              <w:t xml:space="preserve">due to the relatively low number of studies examined in this systematic review, and the potential cost of implementing routine intraoperative cystoscopy after all major gynecologic surgical procedures. </w:t>
            </w:r>
          </w:p>
          <w:p w14:paraId="30BC5BC4" w14:textId="77777777" w:rsidR="00745451" w:rsidRPr="00AC6D6B" w:rsidRDefault="00745451" w:rsidP="002E2177">
            <w:pPr>
              <w:ind w:left="0" w:firstLine="0"/>
              <w:rPr>
                <w:color w:val="FF0000"/>
              </w:rPr>
            </w:pPr>
          </w:p>
          <w:p w14:paraId="7CEEE8D7" w14:textId="77777777" w:rsidR="00745451" w:rsidRPr="00AC6D6B" w:rsidRDefault="00745451" w:rsidP="002E2177">
            <w:pPr>
              <w:ind w:left="0" w:firstLine="0"/>
              <w:rPr>
                <w:color w:val="FF0000"/>
              </w:rPr>
            </w:pPr>
            <w:r w:rsidRPr="00AC6D6B">
              <w:rPr>
                <w:color w:val="FF0000"/>
              </w:rPr>
              <w:t>From Guideline:</w:t>
            </w:r>
          </w:p>
          <w:p w14:paraId="1A70AD45" w14:textId="42727331" w:rsidR="00745451" w:rsidRPr="00AC6D6B" w:rsidRDefault="00745451" w:rsidP="00745451">
            <w:pPr>
              <w:ind w:left="0" w:firstLine="0"/>
              <w:rPr>
                <w:color w:val="FF0000"/>
              </w:rPr>
            </w:pPr>
            <w:r w:rsidRPr="00AC6D6B">
              <w:rPr>
                <w:color w:val="FF0000"/>
              </w:rPr>
              <w:t>“Is it necessary to perform intraoperative</w:t>
            </w:r>
          </w:p>
          <w:p w14:paraId="6FB3E6D6" w14:textId="77777777" w:rsidR="00745451" w:rsidRPr="00AC6D6B" w:rsidRDefault="00745451" w:rsidP="00745451">
            <w:pPr>
              <w:ind w:left="0" w:firstLine="0"/>
              <w:rPr>
                <w:color w:val="FF0000"/>
              </w:rPr>
            </w:pPr>
            <w:r w:rsidRPr="00AC6D6B">
              <w:rPr>
                <w:color w:val="FF0000"/>
              </w:rPr>
              <w:t>cystoscopy during pelvic organ prolapse</w:t>
            </w:r>
          </w:p>
          <w:p w14:paraId="63AB977A" w14:textId="77777777" w:rsidR="00745451" w:rsidRPr="00AC6D6B" w:rsidRDefault="00745451" w:rsidP="00745451">
            <w:pPr>
              <w:ind w:left="0" w:firstLine="0"/>
              <w:rPr>
                <w:color w:val="FF0000"/>
              </w:rPr>
            </w:pPr>
            <w:r w:rsidRPr="00AC6D6B">
              <w:rPr>
                <w:color w:val="FF0000"/>
              </w:rPr>
              <w:t>surgery?</w:t>
            </w:r>
          </w:p>
          <w:p w14:paraId="0C9E2669" w14:textId="20149A0E" w:rsidR="00745451" w:rsidRPr="00AC6D6B" w:rsidRDefault="00745451" w:rsidP="00745451">
            <w:pPr>
              <w:ind w:left="0" w:firstLine="0"/>
              <w:rPr>
                <w:color w:val="FF0000"/>
              </w:rPr>
            </w:pPr>
            <w:r w:rsidRPr="00AC6D6B">
              <w:rPr>
                <w:color w:val="FF0000"/>
              </w:rPr>
              <w:t xml:space="preserve">Routine intraoperative cystoscopy during POP surgery is recommended when the surgical procedure performed is associated with a significant risk of injury to the bladder or ureter. These procedures include suspension of the vaginal apex to the uterosacral ligaments, </w:t>
            </w:r>
            <w:proofErr w:type="spellStart"/>
            <w:r w:rsidRPr="00AC6D6B">
              <w:rPr>
                <w:color w:val="FF0000"/>
              </w:rPr>
              <w:t>sacrocolpopexy</w:t>
            </w:r>
            <w:proofErr w:type="spellEnd"/>
            <w:r w:rsidRPr="00AC6D6B">
              <w:rPr>
                <w:color w:val="FF0000"/>
              </w:rPr>
              <w:t>, and anterior colporrhaphy and the placement of mesh in the anterior and apical compartments (93, 94).</w:t>
            </w:r>
          </w:p>
          <w:p w14:paraId="03A5F4EE" w14:textId="77777777" w:rsidR="00745451" w:rsidRPr="00AC6D6B" w:rsidRDefault="00745451" w:rsidP="00745451">
            <w:pPr>
              <w:ind w:left="0" w:firstLine="0"/>
              <w:rPr>
                <w:color w:val="FF0000"/>
              </w:rPr>
            </w:pPr>
            <w:r w:rsidRPr="00AC6D6B">
              <w:rPr>
                <w:color w:val="FF0000"/>
              </w:rPr>
              <w:t>Intraoperative cystoscopy is performed after completion of POP repair while the patient is still under anesthesia and should include a complete survey of the bladder and assessment of efflux of urine from the ureteral orifices. Identified issues such as no flow or reduced flow from the ureter or an injury to the bladder should be addressed intraoperatively. Delay in recognition of a urinary tract injury may lead to increased morbidity.”</w:t>
            </w:r>
          </w:p>
          <w:p w14:paraId="0BBF4666" w14:textId="1B600D0B" w:rsidR="00745451" w:rsidRPr="00AC6D6B" w:rsidRDefault="00745451" w:rsidP="00745451">
            <w:pPr>
              <w:ind w:left="0" w:firstLine="0"/>
              <w:rPr>
                <w:color w:val="FF0000"/>
              </w:rPr>
            </w:pPr>
            <w:r w:rsidRPr="00AC6D6B">
              <w:rPr>
                <w:color w:val="FF0000"/>
              </w:rPr>
              <w:t>“Routine intraoperative cystoscopy during POP surgery is recommended when the surgical procedure performed is associated with a significant risk of injury to the bladder or ureter. These procedures include suspension of the vaginal apex to the uterosacral</w:t>
            </w:r>
          </w:p>
          <w:p w14:paraId="55B8DA78" w14:textId="24BBA463" w:rsidR="00745451" w:rsidRPr="00AC6D6B" w:rsidRDefault="00745451" w:rsidP="00745451">
            <w:pPr>
              <w:ind w:left="0" w:firstLine="0"/>
              <w:rPr>
                <w:color w:val="FF0000"/>
              </w:rPr>
            </w:pPr>
            <w:r w:rsidRPr="00AC6D6B">
              <w:rPr>
                <w:color w:val="FF0000"/>
              </w:rPr>
              <w:t xml:space="preserve">ligaments, </w:t>
            </w:r>
            <w:proofErr w:type="spellStart"/>
            <w:r w:rsidRPr="00AC6D6B">
              <w:rPr>
                <w:color w:val="FF0000"/>
              </w:rPr>
              <w:t>sacrocolpopexy</w:t>
            </w:r>
            <w:proofErr w:type="spellEnd"/>
            <w:r w:rsidRPr="00AC6D6B">
              <w:rPr>
                <w:color w:val="FF0000"/>
              </w:rPr>
              <w:t xml:space="preserve">, and anterior colporrhaphy and the placement of mesh in the anterior and apical compartments.” </w:t>
            </w:r>
          </w:p>
        </w:tc>
      </w:tr>
      <w:tr w:rsidR="00AB4ECE" w14:paraId="55B8DA7C" w14:textId="77777777" w:rsidTr="00F90F82">
        <w:tc>
          <w:tcPr>
            <w:tcW w:w="4068" w:type="dxa"/>
          </w:tcPr>
          <w:p w14:paraId="55B8DA7A" w14:textId="77777777" w:rsidR="00AB4ECE" w:rsidRDefault="00AB4ECE" w:rsidP="00E42FAA">
            <w:pPr>
              <w:ind w:left="0" w:firstLine="0"/>
            </w:pPr>
            <w:r>
              <w:lastRenderedPageBreak/>
              <w:t xml:space="preserve">Grade assigned to the </w:t>
            </w:r>
            <w:r w:rsidRPr="004E7215">
              <w:rPr>
                <w:b/>
              </w:rPr>
              <w:t>evidence</w:t>
            </w:r>
            <w:r>
              <w:t xml:space="preserve"> associated with the recommendation with the definition of the grade</w:t>
            </w:r>
          </w:p>
        </w:tc>
        <w:tc>
          <w:tcPr>
            <w:tcW w:w="5130" w:type="dxa"/>
          </w:tcPr>
          <w:p w14:paraId="458E99AE" w14:textId="77777777" w:rsidR="00AB4ECE" w:rsidRDefault="00AB4ECE" w:rsidP="002E2177">
            <w:pPr>
              <w:ind w:left="0" w:firstLine="0"/>
            </w:pPr>
          </w:p>
          <w:p w14:paraId="55B8DA7B" w14:textId="3B2183BB" w:rsidR="00545E9C" w:rsidRDefault="00545E9C" w:rsidP="002E2177">
            <w:pPr>
              <w:ind w:left="0" w:firstLine="0"/>
            </w:pPr>
            <w:r>
              <w:t>No grade was assigned to the evidence</w:t>
            </w: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092E4BE2" w14:textId="77777777" w:rsidR="00AB4ECE" w:rsidRPr="00AC6D6B" w:rsidRDefault="00AB4ECE" w:rsidP="002E2177">
            <w:pPr>
              <w:ind w:left="0" w:firstLine="0"/>
              <w:rPr>
                <w:color w:val="FF0000"/>
              </w:rPr>
            </w:pPr>
          </w:p>
          <w:p w14:paraId="55B8DA81" w14:textId="1AF88266" w:rsidR="00545E9C" w:rsidRPr="00AC6D6B" w:rsidRDefault="00745451" w:rsidP="002E2177">
            <w:pPr>
              <w:ind w:left="0" w:firstLine="0"/>
              <w:rPr>
                <w:color w:val="FF0000"/>
              </w:rPr>
            </w:pPr>
            <w:r w:rsidRPr="00AC6D6B">
              <w:rPr>
                <w:color w:val="FF0000"/>
              </w:rPr>
              <w:t>Level C</w:t>
            </w: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lastRenderedPageBreak/>
              <w:t>Quality – what type of studies?</w:t>
            </w:r>
          </w:p>
        </w:tc>
        <w:tc>
          <w:tcPr>
            <w:tcW w:w="5130" w:type="dxa"/>
          </w:tcPr>
          <w:p w14:paraId="6816DBAF" w14:textId="60EF40FB" w:rsidR="00745451" w:rsidRPr="00AC6D6B" w:rsidRDefault="00745451" w:rsidP="002E2177">
            <w:pPr>
              <w:ind w:left="0" w:firstLine="0"/>
              <w:rPr>
                <w:color w:val="FF0000"/>
              </w:rPr>
            </w:pPr>
            <w:r w:rsidRPr="00AC6D6B">
              <w:rPr>
                <w:color w:val="FF0000"/>
              </w:rPr>
              <w:lastRenderedPageBreak/>
              <w:t>From the Systematic Review:</w:t>
            </w:r>
          </w:p>
          <w:p w14:paraId="156BB52C" w14:textId="42A8FDA1" w:rsidR="00E41C9D" w:rsidRPr="00AC6D6B" w:rsidRDefault="00E41C9D" w:rsidP="002E2177">
            <w:pPr>
              <w:ind w:left="0" w:firstLine="0"/>
              <w:rPr>
                <w:color w:val="FF0000"/>
              </w:rPr>
            </w:pPr>
            <w:r w:rsidRPr="00AC6D6B">
              <w:rPr>
                <w:color w:val="FF0000"/>
              </w:rPr>
              <w:t xml:space="preserve">79 studies with 50 reporting on the frequency of urinary tract injury during benign gynecologic surgery, 21 on the frequency of urinary tract injury during benign gynecologic surgery with intraoperative </w:t>
            </w:r>
            <w:r w:rsidRPr="00AC6D6B">
              <w:rPr>
                <w:color w:val="FF0000"/>
              </w:rPr>
              <w:lastRenderedPageBreak/>
              <w:t xml:space="preserve">cystoscopy, and eight studies dealing with complications of robotic surgery for benign indications. </w:t>
            </w:r>
          </w:p>
          <w:p w14:paraId="5387C042" w14:textId="76E1C6B7" w:rsidR="00E41C9D" w:rsidRPr="00AC6D6B" w:rsidRDefault="00E41C9D" w:rsidP="002E2177">
            <w:pPr>
              <w:ind w:left="0" w:firstLine="0"/>
              <w:rPr>
                <w:color w:val="FF0000"/>
              </w:rPr>
            </w:pPr>
          </w:p>
          <w:p w14:paraId="4E914DA5" w14:textId="40C0C533" w:rsidR="00E41C9D" w:rsidRPr="00AC6D6B" w:rsidRDefault="00E41C9D" w:rsidP="002E2177">
            <w:pPr>
              <w:ind w:left="0" w:firstLine="0"/>
              <w:rPr>
                <w:color w:val="FF0000"/>
              </w:rPr>
            </w:pPr>
            <w:r w:rsidRPr="00AC6D6B">
              <w:rPr>
                <w:color w:val="FF0000"/>
              </w:rPr>
              <w:t>For studies that do not involve cystoscopy at all, only studies with more than 500 patients were selected. Studies that used routine intraoperative cystoscopy, because those are fewer in the literature and many involve fewer than 500 patients, were selected irrespective of the number of patients involved.</w:t>
            </w:r>
          </w:p>
          <w:p w14:paraId="025F3620" w14:textId="77777777" w:rsidR="00E41C9D" w:rsidRPr="00AC6D6B" w:rsidRDefault="00E41C9D" w:rsidP="002E2177">
            <w:pPr>
              <w:ind w:left="0" w:firstLine="0"/>
              <w:rPr>
                <w:color w:val="FF0000"/>
              </w:rPr>
            </w:pPr>
          </w:p>
          <w:p w14:paraId="5DC367FD" w14:textId="77777777" w:rsidR="00545E9C" w:rsidRPr="00AC6D6B" w:rsidRDefault="00E41C9D" w:rsidP="002E2177">
            <w:pPr>
              <w:ind w:left="0" w:firstLine="0"/>
              <w:rPr>
                <w:color w:val="FF0000"/>
              </w:rPr>
            </w:pPr>
            <w:r w:rsidRPr="00AC6D6B">
              <w:rPr>
                <w:color w:val="FF0000"/>
              </w:rPr>
              <w:t>Excluded were letters to the editor, studies involving only selective cystoscopy in higher risk patients, case reports, and reports in which injuries resulting from benign gynecologic surgery could not be distinguished from injuries resulting from obstetric or oncologic procedures</w:t>
            </w:r>
          </w:p>
          <w:p w14:paraId="72302520" w14:textId="77777777" w:rsidR="00745451" w:rsidRPr="00AC6D6B" w:rsidRDefault="00745451" w:rsidP="002E2177">
            <w:pPr>
              <w:ind w:left="0" w:firstLine="0"/>
              <w:rPr>
                <w:color w:val="FF0000"/>
              </w:rPr>
            </w:pPr>
          </w:p>
          <w:p w14:paraId="692467BE" w14:textId="77777777" w:rsidR="00745451" w:rsidRPr="00AC6D6B" w:rsidRDefault="00745451" w:rsidP="002E2177">
            <w:pPr>
              <w:ind w:left="0" w:firstLine="0"/>
              <w:rPr>
                <w:color w:val="FF0000"/>
              </w:rPr>
            </w:pPr>
            <w:r w:rsidRPr="00AC6D6B">
              <w:rPr>
                <w:color w:val="FF0000"/>
              </w:rPr>
              <w:t>From the Guideline:</w:t>
            </w:r>
          </w:p>
          <w:p w14:paraId="55B8DA89" w14:textId="3238C287" w:rsidR="00745451" w:rsidRPr="00AC6D6B" w:rsidRDefault="00745451" w:rsidP="002E2177">
            <w:pPr>
              <w:ind w:left="0" w:firstLine="0"/>
              <w:rPr>
                <w:color w:val="FF0000"/>
              </w:rPr>
            </w:pPr>
            <w:r w:rsidRPr="00AC6D6B">
              <w:rPr>
                <w:color w:val="FF0000"/>
              </w:rPr>
              <w:t>N/A</w:t>
            </w:r>
          </w:p>
        </w:tc>
        <w:bookmarkStart w:id="6" w:name="_GoBack"/>
        <w:bookmarkEnd w:id="6"/>
      </w:tr>
      <w:tr w:rsidR="00AB4ECE" w14:paraId="55B8DA8D" w14:textId="77777777" w:rsidTr="00F90F82">
        <w:tc>
          <w:tcPr>
            <w:tcW w:w="4068" w:type="dxa"/>
          </w:tcPr>
          <w:p w14:paraId="55B8DA8B" w14:textId="77777777" w:rsidR="00AB4ECE" w:rsidRDefault="000E5C93" w:rsidP="002E2177">
            <w:pPr>
              <w:ind w:left="0" w:firstLine="0"/>
            </w:pPr>
            <w:r>
              <w:lastRenderedPageBreak/>
              <w:t xml:space="preserve">Estimates of benefit and consistency across studies </w:t>
            </w:r>
          </w:p>
        </w:tc>
        <w:tc>
          <w:tcPr>
            <w:tcW w:w="5130" w:type="dxa"/>
          </w:tcPr>
          <w:p w14:paraId="55B8DA8C" w14:textId="33DC8C7B" w:rsidR="00AB4ECE" w:rsidRPr="00AC6D6B" w:rsidRDefault="00E41C9D" w:rsidP="002E2177">
            <w:pPr>
              <w:ind w:left="0" w:firstLine="0"/>
              <w:rPr>
                <w:color w:val="FF0000"/>
              </w:rPr>
            </w:pPr>
            <w:r w:rsidRPr="00AC6D6B">
              <w:rPr>
                <w:color w:val="FF0000"/>
              </w:rPr>
              <w:t>The proportion of ureteric and bladder injuries detected intraoperatively without routine cystoscopy is approximately 18% and 79%, respectively. However, when cystoscopy is performed, the proportion of ureteric or bladder injuries detected intraoperatively increases to approximately 95%. Bladder injuries are up to 15 times more likely to be detected intraoperatively when compared with ureteric injuries, although cystoscopy also increases their intraoperative detection rate.</w:t>
            </w: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421E5CE2" w14:textId="4F2C2B0B" w:rsidR="00E55630" w:rsidRPr="00AC6D6B" w:rsidRDefault="00E55630" w:rsidP="00E55630">
            <w:pPr>
              <w:ind w:left="0" w:firstLine="0"/>
              <w:rPr>
                <w:color w:val="FF0000"/>
              </w:rPr>
            </w:pPr>
            <w:r w:rsidRPr="00AC6D6B">
              <w:rPr>
                <w:color w:val="FF0000"/>
              </w:rPr>
              <w:t>The authors specifically note that cystoscopy is not 100% sensitive or specific. Injuries of thermal nature, secondary to devascularization or suture necrosis, can still be missed intraoperatively by cystoscopy, even with visualization of ureteric jets or an intact bladder.</w:t>
            </w:r>
          </w:p>
          <w:p w14:paraId="21DE1BB3" w14:textId="77777777" w:rsidR="00E55630" w:rsidRPr="00AC6D6B" w:rsidRDefault="00E55630" w:rsidP="00E55630">
            <w:pPr>
              <w:ind w:left="0" w:firstLine="0"/>
              <w:rPr>
                <w:color w:val="FF0000"/>
              </w:rPr>
            </w:pPr>
          </w:p>
          <w:p w14:paraId="55B8DA8F" w14:textId="0F5EA069" w:rsidR="000E5C93" w:rsidRPr="00AC6D6B" w:rsidRDefault="00E55630" w:rsidP="00E55630">
            <w:pPr>
              <w:ind w:left="0" w:firstLine="0"/>
              <w:rPr>
                <w:color w:val="FF0000"/>
              </w:rPr>
            </w:pPr>
            <w:r w:rsidRPr="00AC6D6B">
              <w:rPr>
                <w:color w:val="FF0000"/>
              </w:rPr>
              <w:t xml:space="preserve">Additionally, at least in North America, because of the amount of gynecologic surgery performed yearly, there could be significant costs for a policy of routine intraoperative cystoscopy after all major gynecologic surgical procedures. The authors caution that the cost of routine intraoperative cystoscopy after all major gynecologic surgical procedures could outweigh the benefit if ureteric injury rate does not exceed 1.5% for abdominal hysterectomy and 2% for vaginal or laparoscopically assisted vaginal hysterectomy. </w:t>
            </w: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430B179F" w14:textId="77777777" w:rsidR="000E5C93" w:rsidRPr="00AC6D6B" w:rsidRDefault="00F23158" w:rsidP="002E2177">
            <w:pPr>
              <w:ind w:left="0" w:firstLine="0"/>
              <w:rPr>
                <w:color w:val="FF0000"/>
              </w:rPr>
            </w:pPr>
            <w:r w:rsidRPr="00AC6D6B">
              <w:rPr>
                <w:color w:val="FF0000"/>
              </w:rPr>
              <w:t xml:space="preserve">Chi AM, Curran DS, Morgan DM, et al. Universal cystoscopy after benign hysterectomy: examining the effects of an institutional policy. </w:t>
            </w:r>
            <w:proofErr w:type="spellStart"/>
            <w:r w:rsidRPr="00AC6D6B">
              <w:rPr>
                <w:color w:val="FF0000"/>
              </w:rPr>
              <w:t>Obstet</w:t>
            </w:r>
            <w:proofErr w:type="spellEnd"/>
            <w:r w:rsidRPr="00AC6D6B">
              <w:rPr>
                <w:color w:val="FF0000"/>
              </w:rPr>
              <w:t xml:space="preserve"> </w:t>
            </w:r>
            <w:proofErr w:type="spellStart"/>
            <w:r w:rsidRPr="00AC6D6B">
              <w:rPr>
                <w:color w:val="FF0000"/>
              </w:rPr>
              <w:t>Gynecol</w:t>
            </w:r>
            <w:proofErr w:type="spellEnd"/>
            <w:r w:rsidRPr="00AC6D6B">
              <w:rPr>
                <w:color w:val="FF0000"/>
              </w:rPr>
              <w:t xml:space="preserve"> 2016;127(2):369–375.</w:t>
            </w:r>
          </w:p>
          <w:p w14:paraId="7697F238" w14:textId="51C5575B" w:rsidR="00820F4A" w:rsidRPr="00AC6D6B" w:rsidRDefault="004677D4" w:rsidP="004677D4">
            <w:pPr>
              <w:ind w:left="720" w:firstLine="0"/>
              <w:rPr>
                <w:color w:val="FF0000"/>
                <w:shd w:val="clear" w:color="auto" w:fill="FFFFFF"/>
              </w:rPr>
            </w:pPr>
            <w:r w:rsidRPr="00AC6D6B">
              <w:rPr>
                <w:color w:val="FF0000"/>
              </w:rPr>
              <w:t>Acknowledging that cystoscopy is</w:t>
            </w:r>
            <w:r w:rsidR="00216B86" w:rsidRPr="00AC6D6B">
              <w:rPr>
                <w:color w:val="FF0000"/>
              </w:rPr>
              <w:t xml:space="preserve"> not</w:t>
            </w:r>
            <w:r w:rsidRPr="00AC6D6B">
              <w:rPr>
                <w:color w:val="FF0000"/>
              </w:rPr>
              <w:t xml:space="preserve"> 100% </w:t>
            </w:r>
            <w:r w:rsidR="00216B86" w:rsidRPr="00AC6D6B">
              <w:rPr>
                <w:color w:val="FF0000"/>
              </w:rPr>
              <w:t>sensitive</w:t>
            </w:r>
            <w:r w:rsidRPr="00AC6D6B">
              <w:rPr>
                <w:color w:val="FF0000"/>
              </w:rPr>
              <w:t xml:space="preserve">, the authors found that institutional </w:t>
            </w:r>
            <w:r w:rsidRPr="00AC6D6B">
              <w:rPr>
                <w:color w:val="FF0000"/>
                <w:shd w:val="clear" w:color="auto" w:fill="FFFFFF"/>
              </w:rPr>
              <w:t xml:space="preserve">implementation of a universal cystoscopy policy at the time of benign hysterectomy was associated with a significant decrease in delayed postoperative urologic complications and an increase in </w:t>
            </w:r>
            <w:proofErr w:type="spellStart"/>
            <w:r w:rsidRPr="00AC6D6B">
              <w:rPr>
                <w:color w:val="FF0000"/>
                <w:shd w:val="clear" w:color="auto" w:fill="FFFFFF"/>
              </w:rPr>
              <w:t>cystoscopic</w:t>
            </w:r>
            <w:proofErr w:type="spellEnd"/>
            <w:r w:rsidRPr="00AC6D6B">
              <w:rPr>
                <w:color w:val="FF0000"/>
                <w:shd w:val="clear" w:color="auto" w:fill="FFFFFF"/>
              </w:rPr>
              <w:t xml:space="preserve"> detection of urologic injuries</w:t>
            </w:r>
            <w:r w:rsidR="00216B86" w:rsidRPr="00AC6D6B">
              <w:rPr>
                <w:color w:val="FF0000"/>
                <w:shd w:val="clear" w:color="auto" w:fill="FFFFFF"/>
              </w:rPr>
              <w:t xml:space="preserve">. </w:t>
            </w:r>
            <w:r w:rsidR="00820F4A" w:rsidRPr="00AC6D6B">
              <w:rPr>
                <w:color w:val="FF0000"/>
                <w:shd w:val="clear" w:color="auto" w:fill="FFFFFF"/>
              </w:rPr>
              <w:t xml:space="preserve">The authors conclude that it is feasible to train providers at a variety of </w:t>
            </w:r>
            <w:r w:rsidR="00820F4A" w:rsidRPr="00AC6D6B">
              <w:rPr>
                <w:color w:val="FF0000"/>
                <w:shd w:val="clear" w:color="auto" w:fill="FFFFFF"/>
              </w:rPr>
              <w:lastRenderedPageBreak/>
              <w:t xml:space="preserve">skill levels to competently perform cystoscopy. This </w:t>
            </w:r>
            <w:proofErr w:type="gramStart"/>
            <w:r w:rsidR="00820F4A" w:rsidRPr="00AC6D6B">
              <w:rPr>
                <w:color w:val="FF0000"/>
                <w:shd w:val="clear" w:color="auto" w:fill="FFFFFF"/>
              </w:rPr>
              <w:t>is in contrast to</w:t>
            </w:r>
            <w:proofErr w:type="gramEnd"/>
            <w:r w:rsidR="00820F4A" w:rsidRPr="00AC6D6B">
              <w:rPr>
                <w:color w:val="FF0000"/>
                <w:shd w:val="clear" w:color="auto" w:fill="FFFFFF"/>
              </w:rPr>
              <w:t xml:space="preserve"> some concerns raised by the previous systematic review. </w:t>
            </w:r>
          </w:p>
          <w:p w14:paraId="731738D9" w14:textId="77777777" w:rsidR="00820F4A" w:rsidRPr="00AC6D6B" w:rsidRDefault="00820F4A" w:rsidP="004677D4">
            <w:pPr>
              <w:ind w:left="720" w:firstLine="0"/>
              <w:rPr>
                <w:color w:val="FF0000"/>
                <w:shd w:val="clear" w:color="auto" w:fill="FFFFFF"/>
              </w:rPr>
            </w:pPr>
          </w:p>
          <w:p w14:paraId="356579D6" w14:textId="77777777" w:rsidR="004677D4" w:rsidRPr="00AC6D6B" w:rsidRDefault="00216B86" w:rsidP="004677D4">
            <w:pPr>
              <w:ind w:left="720" w:firstLine="0"/>
              <w:rPr>
                <w:color w:val="FF0000"/>
                <w:shd w:val="clear" w:color="auto" w:fill="FFFFFF"/>
              </w:rPr>
            </w:pPr>
            <w:r w:rsidRPr="00AC6D6B">
              <w:rPr>
                <w:color w:val="FF0000"/>
                <w:shd w:val="clear" w:color="auto" w:fill="FFFFFF"/>
              </w:rPr>
              <w:t>Although the authors note that hospital charges nearly double if a delayed urologic injury occurs, they are unable to definitively answer the question of whether universal cystoscopy at the time of hysterectomy is a cost-effective intervention due to inadequate data regarding not only hospital cost but also psychological and socioeconomic costs of injury</w:t>
            </w:r>
            <w:r w:rsidR="00820F4A" w:rsidRPr="00AC6D6B">
              <w:rPr>
                <w:color w:val="FF0000"/>
                <w:shd w:val="clear" w:color="auto" w:fill="FFFFFF"/>
              </w:rPr>
              <w:t xml:space="preserve">. However, the authors do feel that the study cited in the previous systematic review is an underestimate of the cost-effectiveness cutoff since it fails to account for these factors.  </w:t>
            </w:r>
          </w:p>
          <w:p w14:paraId="7B1E7AD3" w14:textId="77777777" w:rsidR="007722D6" w:rsidRPr="00AC6D6B" w:rsidRDefault="007722D6" w:rsidP="004677D4">
            <w:pPr>
              <w:ind w:left="720" w:firstLine="0"/>
              <w:rPr>
                <w:color w:val="FF0000"/>
                <w:shd w:val="clear" w:color="auto" w:fill="FFFFFF"/>
              </w:rPr>
            </w:pPr>
          </w:p>
          <w:p w14:paraId="313DD2E2" w14:textId="632D6EC4" w:rsidR="007722D6" w:rsidRPr="00AC6D6B" w:rsidRDefault="003C6FC6" w:rsidP="007722D6">
            <w:pPr>
              <w:rPr>
                <w:color w:val="FF0000"/>
              </w:rPr>
            </w:pPr>
            <w:r w:rsidRPr="00AC6D6B">
              <w:rPr>
                <w:color w:val="FF0000"/>
              </w:rPr>
              <w:t xml:space="preserve">Milani R, </w:t>
            </w:r>
            <w:proofErr w:type="spellStart"/>
            <w:r w:rsidRPr="00AC6D6B">
              <w:rPr>
                <w:color w:val="FF0000"/>
              </w:rPr>
              <w:t>Manodoro</w:t>
            </w:r>
            <w:proofErr w:type="spellEnd"/>
            <w:r w:rsidRPr="00AC6D6B">
              <w:rPr>
                <w:color w:val="FF0000"/>
              </w:rPr>
              <w:t xml:space="preserve"> S, Cola A, Palmieri S, </w:t>
            </w:r>
            <w:proofErr w:type="spellStart"/>
            <w:r w:rsidRPr="00AC6D6B">
              <w:rPr>
                <w:color w:val="FF0000"/>
              </w:rPr>
              <w:t>Frigerio</w:t>
            </w:r>
            <w:proofErr w:type="spellEnd"/>
            <w:r w:rsidRPr="00AC6D6B">
              <w:rPr>
                <w:color w:val="FF0000"/>
              </w:rPr>
              <w:t xml:space="preserve"> M. Management of unrecognized bladder perforation following </w:t>
            </w:r>
            <w:proofErr w:type="spellStart"/>
            <w:r w:rsidRPr="00AC6D6B">
              <w:rPr>
                <w:color w:val="FF0000"/>
              </w:rPr>
              <w:t>suburethral</w:t>
            </w:r>
            <w:proofErr w:type="spellEnd"/>
            <w:r w:rsidRPr="00AC6D6B">
              <w:rPr>
                <w:color w:val="FF0000"/>
              </w:rPr>
              <w:t xml:space="preserve"> tape procedure </w:t>
            </w:r>
            <w:proofErr w:type="spellStart"/>
            <w:r w:rsidRPr="00AC6D6B">
              <w:rPr>
                <w:color w:val="FF0000"/>
              </w:rPr>
              <w:t>Int</w:t>
            </w:r>
            <w:proofErr w:type="spellEnd"/>
            <w:r w:rsidRPr="00AC6D6B">
              <w:rPr>
                <w:color w:val="FF0000"/>
              </w:rPr>
              <w:t xml:space="preserve"> J </w:t>
            </w:r>
            <w:proofErr w:type="spellStart"/>
            <w:r w:rsidRPr="00AC6D6B">
              <w:rPr>
                <w:color w:val="FF0000"/>
              </w:rPr>
              <w:t>Gynaecol</w:t>
            </w:r>
            <w:proofErr w:type="spellEnd"/>
            <w:r w:rsidRPr="00AC6D6B">
              <w:rPr>
                <w:color w:val="FF0000"/>
              </w:rPr>
              <w:t xml:space="preserve"> Obstet. 2018 Mar 25. </w:t>
            </w:r>
            <w:proofErr w:type="spellStart"/>
            <w:r w:rsidRPr="00AC6D6B">
              <w:rPr>
                <w:color w:val="FF0000"/>
              </w:rPr>
              <w:t>ePub</w:t>
            </w:r>
            <w:proofErr w:type="spellEnd"/>
            <w:r w:rsidRPr="00AC6D6B">
              <w:rPr>
                <w:color w:val="FF0000"/>
              </w:rPr>
              <w:t xml:space="preserve"> ahead of print.</w:t>
            </w:r>
          </w:p>
          <w:p w14:paraId="60FF37E2" w14:textId="32E9B171" w:rsidR="002E6E11" w:rsidRPr="00AC6D6B" w:rsidRDefault="002E6E11" w:rsidP="007722D6">
            <w:pPr>
              <w:rPr>
                <w:color w:val="FF0000"/>
              </w:rPr>
            </w:pPr>
            <w:r w:rsidRPr="00AC6D6B">
              <w:rPr>
                <w:color w:val="FF0000"/>
              </w:rPr>
              <w:t>No change to conclusions</w:t>
            </w:r>
          </w:p>
          <w:p w14:paraId="07327092" w14:textId="3F7B9175" w:rsidR="002E6E11" w:rsidRPr="00AC6D6B" w:rsidRDefault="002E6E11" w:rsidP="007722D6">
            <w:pPr>
              <w:rPr>
                <w:color w:val="FF0000"/>
              </w:rPr>
            </w:pPr>
          </w:p>
          <w:p w14:paraId="0288035C" w14:textId="09BBBE44" w:rsidR="002E6E11" w:rsidRPr="00AC6D6B" w:rsidRDefault="002E6E11" w:rsidP="007722D6">
            <w:pPr>
              <w:rPr>
                <w:color w:val="FF0000"/>
              </w:rPr>
            </w:pPr>
            <w:r w:rsidRPr="00AC6D6B">
              <w:rPr>
                <w:color w:val="FF0000"/>
              </w:rPr>
              <w:t xml:space="preserve">Melon J, Kelly EC, van Delft KWM. Cystourethroscopy following </w:t>
            </w:r>
            <w:proofErr w:type="spellStart"/>
            <w:r w:rsidRPr="00AC6D6B">
              <w:rPr>
                <w:color w:val="FF0000"/>
              </w:rPr>
              <w:t>midurethral</w:t>
            </w:r>
            <w:proofErr w:type="spellEnd"/>
            <w:r w:rsidRPr="00AC6D6B">
              <w:rPr>
                <w:color w:val="FF0000"/>
              </w:rPr>
              <w:t xml:space="preserve"> slings: is it always necessary? </w:t>
            </w:r>
            <w:proofErr w:type="spellStart"/>
            <w:r w:rsidRPr="00AC6D6B">
              <w:rPr>
                <w:color w:val="FF0000"/>
              </w:rPr>
              <w:t>Int</w:t>
            </w:r>
            <w:proofErr w:type="spellEnd"/>
            <w:r w:rsidRPr="00AC6D6B">
              <w:rPr>
                <w:color w:val="FF0000"/>
              </w:rPr>
              <w:t xml:space="preserve"> </w:t>
            </w:r>
            <w:proofErr w:type="spellStart"/>
            <w:r w:rsidRPr="00AC6D6B">
              <w:rPr>
                <w:color w:val="FF0000"/>
              </w:rPr>
              <w:t>Urogynecol</w:t>
            </w:r>
            <w:proofErr w:type="spellEnd"/>
            <w:r w:rsidRPr="00AC6D6B">
              <w:rPr>
                <w:color w:val="FF0000"/>
              </w:rPr>
              <w:t xml:space="preserve"> J. 2018 Mar 21. </w:t>
            </w:r>
            <w:proofErr w:type="spellStart"/>
            <w:r w:rsidRPr="00AC6D6B">
              <w:rPr>
                <w:color w:val="FF0000"/>
              </w:rPr>
              <w:t>ePub</w:t>
            </w:r>
            <w:proofErr w:type="spellEnd"/>
            <w:r w:rsidRPr="00AC6D6B">
              <w:rPr>
                <w:color w:val="FF0000"/>
              </w:rPr>
              <w:t xml:space="preserve"> ahead of print</w:t>
            </w:r>
          </w:p>
          <w:p w14:paraId="027EEAEF" w14:textId="616D5871" w:rsidR="002E6E11" w:rsidRPr="00AC6D6B" w:rsidRDefault="002E6E11" w:rsidP="007722D6">
            <w:pPr>
              <w:rPr>
                <w:color w:val="FF0000"/>
              </w:rPr>
            </w:pPr>
            <w:r w:rsidRPr="00AC6D6B">
              <w:rPr>
                <w:color w:val="FF0000"/>
              </w:rPr>
              <w:t xml:space="preserve">This paper reviews the arguments for and against cystourethroscopy to detect lower urinary tract injury following </w:t>
            </w:r>
            <w:proofErr w:type="spellStart"/>
            <w:r w:rsidRPr="00AC6D6B">
              <w:rPr>
                <w:color w:val="FF0000"/>
              </w:rPr>
              <w:t>transobturator</w:t>
            </w:r>
            <w:proofErr w:type="spellEnd"/>
            <w:r w:rsidRPr="00AC6D6B">
              <w:rPr>
                <w:color w:val="FF0000"/>
              </w:rPr>
              <w:t xml:space="preserve"> and single-incision slings. No conclusions.</w:t>
            </w:r>
          </w:p>
          <w:p w14:paraId="3AE6C8D5" w14:textId="0BE1BE83" w:rsidR="002E6E11" w:rsidRPr="00AC6D6B" w:rsidRDefault="002E6E11" w:rsidP="007722D6">
            <w:pPr>
              <w:rPr>
                <w:color w:val="FF0000"/>
              </w:rPr>
            </w:pPr>
          </w:p>
          <w:p w14:paraId="6E566601" w14:textId="4C969FEE" w:rsidR="002E6E11" w:rsidRPr="00AC6D6B" w:rsidRDefault="002E6E11" w:rsidP="007722D6">
            <w:pPr>
              <w:rPr>
                <w:color w:val="FF0000"/>
              </w:rPr>
            </w:pPr>
            <w:r w:rsidRPr="00AC6D6B">
              <w:rPr>
                <w:color w:val="FF0000"/>
              </w:rPr>
              <w:t xml:space="preserve">Cohen SA, Carberry CL, </w:t>
            </w:r>
            <w:proofErr w:type="spellStart"/>
            <w:r w:rsidRPr="00AC6D6B">
              <w:rPr>
                <w:color w:val="FF0000"/>
              </w:rPr>
              <w:t>Smilen</w:t>
            </w:r>
            <w:proofErr w:type="spellEnd"/>
            <w:r w:rsidRPr="00AC6D6B">
              <w:rPr>
                <w:color w:val="FF0000"/>
              </w:rPr>
              <w:t xml:space="preserve"> SW. American </w:t>
            </w:r>
            <w:proofErr w:type="spellStart"/>
            <w:r w:rsidRPr="00AC6D6B">
              <w:rPr>
                <w:color w:val="FF0000"/>
              </w:rPr>
              <w:t>Urogynecologic</w:t>
            </w:r>
            <w:proofErr w:type="spellEnd"/>
            <w:r w:rsidRPr="00AC6D6B">
              <w:rPr>
                <w:color w:val="FF0000"/>
              </w:rPr>
              <w:t xml:space="preserve"> Society Consensus Statement: Cystoscopy at the Time of Prolapse Repair. Female Pelvic Med </w:t>
            </w:r>
            <w:proofErr w:type="spellStart"/>
            <w:r w:rsidRPr="00AC6D6B">
              <w:rPr>
                <w:color w:val="FF0000"/>
              </w:rPr>
              <w:t>Reconstr</w:t>
            </w:r>
            <w:proofErr w:type="spellEnd"/>
            <w:r w:rsidRPr="00AC6D6B">
              <w:rPr>
                <w:color w:val="FF0000"/>
              </w:rPr>
              <w:t xml:space="preserve"> Surg. 2018 Jan 24. </w:t>
            </w:r>
            <w:proofErr w:type="spellStart"/>
            <w:r w:rsidRPr="00AC6D6B">
              <w:rPr>
                <w:color w:val="FF0000"/>
              </w:rPr>
              <w:t>ePub</w:t>
            </w:r>
            <w:proofErr w:type="spellEnd"/>
            <w:r w:rsidRPr="00AC6D6B">
              <w:rPr>
                <w:color w:val="FF0000"/>
              </w:rPr>
              <w:t xml:space="preserve"> ahead of print.</w:t>
            </w:r>
          </w:p>
          <w:p w14:paraId="55B8DA92" w14:textId="30579E76" w:rsidR="003C6FC6" w:rsidRPr="00AC6D6B" w:rsidRDefault="00FF3866" w:rsidP="007722D6">
            <w:pPr>
              <w:rPr>
                <w:color w:val="FF0000"/>
              </w:rPr>
            </w:pPr>
            <w:r w:rsidRPr="00AC6D6B">
              <w:rPr>
                <w:color w:val="FF0000"/>
              </w:rPr>
              <w:t>No change to conclusions: “</w:t>
            </w:r>
            <w:r w:rsidR="00642A64" w:rsidRPr="00AC6D6B">
              <w:rPr>
                <w:color w:val="FF0000"/>
              </w:rPr>
              <w:t>Cystoscopy represents a low-risk tool that can be used to decrease the rate of delayed recognition of lower genitourinary tract injuries after pelvic organ prolapse surgery</w:t>
            </w:r>
            <w:r w:rsidRPr="00AC6D6B">
              <w:rPr>
                <w:color w:val="FF0000"/>
              </w:rPr>
              <w:t>.”</w:t>
            </w: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4FF8A" w14:textId="77777777" w:rsidR="002F66AE" w:rsidRDefault="002F66AE" w:rsidP="007E37A5">
      <w:r>
        <w:separator/>
      </w:r>
    </w:p>
  </w:endnote>
  <w:endnote w:type="continuationSeparator" w:id="0">
    <w:p w14:paraId="46301067" w14:textId="77777777" w:rsidR="002F66AE" w:rsidRDefault="002F66A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4824452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AC6D6B">
      <w:rPr>
        <w:noProof/>
      </w:rPr>
      <w:t>5</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FC26D" w14:textId="77777777" w:rsidR="002F66AE" w:rsidRDefault="002F66AE" w:rsidP="007E37A5">
      <w:r>
        <w:separator/>
      </w:r>
    </w:p>
  </w:footnote>
  <w:footnote w:type="continuationSeparator" w:id="0">
    <w:p w14:paraId="1DAC894E" w14:textId="77777777" w:rsidR="002F66AE" w:rsidRDefault="002F66AE"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F11DF"/>
    <w:multiLevelType w:val="hybridMultilevel"/>
    <w:tmpl w:val="0AA6F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44FF4"/>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16B86"/>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6E11"/>
    <w:rsid w:val="002E78CD"/>
    <w:rsid w:val="002F20A7"/>
    <w:rsid w:val="002F66AE"/>
    <w:rsid w:val="003008F4"/>
    <w:rsid w:val="00302B1D"/>
    <w:rsid w:val="00307FA5"/>
    <w:rsid w:val="00324026"/>
    <w:rsid w:val="00324D64"/>
    <w:rsid w:val="00352B52"/>
    <w:rsid w:val="003543E0"/>
    <w:rsid w:val="0035760D"/>
    <w:rsid w:val="00363ECC"/>
    <w:rsid w:val="0039020B"/>
    <w:rsid w:val="00395263"/>
    <w:rsid w:val="003956E0"/>
    <w:rsid w:val="0039609A"/>
    <w:rsid w:val="00397500"/>
    <w:rsid w:val="003B1CC5"/>
    <w:rsid w:val="003B65CE"/>
    <w:rsid w:val="003C6FC6"/>
    <w:rsid w:val="003D6721"/>
    <w:rsid w:val="003E039E"/>
    <w:rsid w:val="0040230E"/>
    <w:rsid w:val="0041662F"/>
    <w:rsid w:val="00422917"/>
    <w:rsid w:val="00440687"/>
    <w:rsid w:val="0044131D"/>
    <w:rsid w:val="00441ADA"/>
    <w:rsid w:val="00457E46"/>
    <w:rsid w:val="004677D4"/>
    <w:rsid w:val="004922E4"/>
    <w:rsid w:val="00496AF8"/>
    <w:rsid w:val="004A575D"/>
    <w:rsid w:val="004B65C6"/>
    <w:rsid w:val="004D1DC7"/>
    <w:rsid w:val="004E7215"/>
    <w:rsid w:val="004F7D7E"/>
    <w:rsid w:val="00500B0C"/>
    <w:rsid w:val="00537150"/>
    <w:rsid w:val="00540984"/>
    <w:rsid w:val="00543851"/>
    <w:rsid w:val="00545E9C"/>
    <w:rsid w:val="0055559D"/>
    <w:rsid w:val="005569AE"/>
    <w:rsid w:val="005857F8"/>
    <w:rsid w:val="005B0D18"/>
    <w:rsid w:val="005B12C3"/>
    <w:rsid w:val="005B409D"/>
    <w:rsid w:val="005D0FDB"/>
    <w:rsid w:val="005D25E9"/>
    <w:rsid w:val="005D6D59"/>
    <w:rsid w:val="005E3015"/>
    <w:rsid w:val="0061327A"/>
    <w:rsid w:val="00617390"/>
    <w:rsid w:val="00623420"/>
    <w:rsid w:val="00634768"/>
    <w:rsid w:val="0063596F"/>
    <w:rsid w:val="00642A64"/>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45451"/>
    <w:rsid w:val="00746544"/>
    <w:rsid w:val="007573F0"/>
    <w:rsid w:val="00765156"/>
    <w:rsid w:val="00767669"/>
    <w:rsid w:val="007722D6"/>
    <w:rsid w:val="00773485"/>
    <w:rsid w:val="00776E8F"/>
    <w:rsid w:val="00776F6D"/>
    <w:rsid w:val="007C0297"/>
    <w:rsid w:val="007C1887"/>
    <w:rsid w:val="007D4775"/>
    <w:rsid w:val="007D5DC6"/>
    <w:rsid w:val="007E37A5"/>
    <w:rsid w:val="007F49D8"/>
    <w:rsid w:val="00805940"/>
    <w:rsid w:val="0081599C"/>
    <w:rsid w:val="00820F4A"/>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C6D6B"/>
    <w:rsid w:val="00AD79C8"/>
    <w:rsid w:val="00AE11D3"/>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D194D"/>
    <w:rsid w:val="00CE4F96"/>
    <w:rsid w:val="00CF0AB1"/>
    <w:rsid w:val="00CF4B9B"/>
    <w:rsid w:val="00CF55E6"/>
    <w:rsid w:val="00CF772F"/>
    <w:rsid w:val="00D048DB"/>
    <w:rsid w:val="00D10F18"/>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1C9D"/>
    <w:rsid w:val="00E42FAA"/>
    <w:rsid w:val="00E536D3"/>
    <w:rsid w:val="00E55630"/>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23158"/>
    <w:rsid w:val="00F42C20"/>
    <w:rsid w:val="00F431D8"/>
    <w:rsid w:val="00F63E8D"/>
    <w:rsid w:val="00F67706"/>
    <w:rsid w:val="00F81FE3"/>
    <w:rsid w:val="00F90F82"/>
    <w:rsid w:val="00F92D75"/>
    <w:rsid w:val="00F97327"/>
    <w:rsid w:val="00FA296F"/>
    <w:rsid w:val="00FA7323"/>
    <w:rsid w:val="00FB1299"/>
    <w:rsid w:val="00FC32D3"/>
    <w:rsid w:val="00FD4D82"/>
    <w:rsid w:val="00FE57AE"/>
    <w:rsid w:val="00FF3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1">
    <w:name w:val="heading 1"/>
    <w:basedOn w:val="Normal"/>
    <w:next w:val="Normal"/>
    <w:link w:val="Heading1Char"/>
    <w:uiPriority w:val="9"/>
    <w:qFormat/>
    <w:rsid w:val="00D10F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customStyle="1" w:styleId="Heading1Char">
    <w:name w:val="Heading 1 Char"/>
    <w:basedOn w:val="DefaultParagraphFont"/>
    <w:link w:val="Heading1"/>
    <w:uiPriority w:val="9"/>
    <w:rsid w:val="00D10F18"/>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D10F1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592764">
      <w:bodyDiv w:val="1"/>
      <w:marLeft w:val="0"/>
      <w:marRight w:val="0"/>
      <w:marTop w:val="0"/>
      <w:marBottom w:val="0"/>
      <w:divBdr>
        <w:top w:val="none" w:sz="0" w:space="0" w:color="auto"/>
        <w:left w:val="none" w:sz="0" w:space="0" w:color="auto"/>
        <w:bottom w:val="none" w:sz="0" w:space="0" w:color="auto"/>
        <w:right w:val="none" w:sz="0" w:space="0" w:color="auto"/>
      </w:divBdr>
    </w:div>
    <w:div w:id="109046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A45BA"/>
    <w:rsid w:val="002B5F47"/>
    <w:rsid w:val="00314270"/>
    <w:rsid w:val="003225FB"/>
    <w:rsid w:val="003A1E4B"/>
    <w:rsid w:val="00455EB5"/>
    <w:rsid w:val="00461C1C"/>
    <w:rsid w:val="004E2027"/>
    <w:rsid w:val="005F21F3"/>
    <w:rsid w:val="008F6A9B"/>
    <w:rsid w:val="00A77B15"/>
    <w:rsid w:val="00BE0F2D"/>
    <w:rsid w:val="00C03643"/>
    <w:rsid w:val="00C2797F"/>
    <w:rsid w:val="00C80225"/>
    <w:rsid w:val="00D228C9"/>
    <w:rsid w:val="00D2552B"/>
    <w:rsid w:val="00D75B64"/>
    <w:rsid w:val="00DB5324"/>
    <w:rsid w:val="00E97654"/>
    <w:rsid w:val="00EA555A"/>
    <w:rsid w:val="00F12C38"/>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2.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4.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5.xml><?xml version="1.0" encoding="utf-8"?>
<ds:datastoreItem xmlns:ds="http://schemas.openxmlformats.org/officeDocument/2006/customXml" ds:itemID="{0DD77478-DACB-46FA-845D-262F493BF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2513</Words>
  <Characters>14326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Colleen Skau</cp:lastModifiedBy>
  <cp:revision>3</cp:revision>
  <dcterms:created xsi:type="dcterms:W3CDTF">2018-04-16T19:14:00Z</dcterms:created>
  <dcterms:modified xsi:type="dcterms:W3CDTF">2018-04-16T19:19:00Z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